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9A" w:rsidRDefault="004211BF" w:rsidP="00001D9F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-367665</wp:posOffset>
            </wp:positionV>
            <wp:extent cx="542925" cy="638175"/>
            <wp:effectExtent l="0" t="0" r="9525" b="9525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49A" w:rsidRPr="004C2A3E" w:rsidRDefault="00FD449A" w:rsidP="00001D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2A3E">
        <w:rPr>
          <w:rFonts w:ascii="Times New Roman" w:hAnsi="Times New Roman"/>
          <w:b/>
          <w:sz w:val="28"/>
        </w:rPr>
        <w:t>ПОСТАНОВЛЕНИЕ</w:t>
      </w:r>
    </w:p>
    <w:p w:rsidR="00FD449A" w:rsidRDefault="00FD449A" w:rsidP="00001D9F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</w:rPr>
      </w:pPr>
      <w:r w:rsidRPr="004C2A3E">
        <w:rPr>
          <w:rFonts w:ascii="Times New Roman" w:hAnsi="Times New Roman"/>
          <w:b/>
          <w:sz w:val="28"/>
        </w:rPr>
        <w:t>АДМИНИСТРАЦИИ ВОЛОКОНОВСКОГО СЕЛЬСКОГО ПОСЕЛЕНИЯ МУНИЦИПАЛЬНОГО РАЙОНА «ЧЕРНЯНСКИЙ РАЙОН» БЕЛГОРОДСКОЙ ОБЛАСТИ</w:t>
      </w:r>
    </w:p>
    <w:p w:rsidR="00FD449A" w:rsidRPr="00001D9F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9A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9A" w:rsidRPr="00001D9F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9A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9061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 2019 года                                                                                          № 26</w:t>
      </w:r>
    </w:p>
    <w:p w:rsidR="00FD449A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9A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9A" w:rsidRPr="00906137" w:rsidRDefault="00FD449A" w:rsidP="00001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0A0" w:firstRow="1" w:lastRow="0" w:firstColumn="1" w:lastColumn="0" w:noHBand="0" w:noVBand="0"/>
      </w:tblPr>
      <w:tblGrid>
        <w:gridCol w:w="5211"/>
        <w:gridCol w:w="4786"/>
      </w:tblGrid>
      <w:tr w:rsidR="00FD449A" w:rsidRPr="007A72FF" w:rsidTr="007A72FF">
        <w:tc>
          <w:tcPr>
            <w:tcW w:w="5211" w:type="dxa"/>
          </w:tcPr>
          <w:p w:rsidR="00FD449A" w:rsidRPr="007A72FF" w:rsidRDefault="00FD449A" w:rsidP="00001D9F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2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Волоконовского сельского поселения Чернянского района Белгородской области</w:t>
            </w:r>
          </w:p>
          <w:p w:rsidR="00FD449A" w:rsidRPr="007A72FF" w:rsidRDefault="00FD449A" w:rsidP="00001D9F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D449A" w:rsidRPr="007A72FF" w:rsidRDefault="00FD449A" w:rsidP="00001D9F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Pr="00202156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202156">
        <w:rPr>
          <w:rFonts w:ascii="Times New Roman" w:hAnsi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решением Муниципального совета Чернянского района №585 от 25.07.2018 года,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Чернянского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196F47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 Утвердить Порядок определения мест сбора и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 сельского поселения (П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96F47">
        <w:rPr>
          <w:rFonts w:ascii="Times New Roman" w:hAnsi="Times New Roman"/>
          <w:sz w:val="28"/>
          <w:szCs w:val="28"/>
          <w:lang w:eastAsia="ru-RU"/>
        </w:rPr>
        <w:t>1).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</w:t>
      </w:r>
      <w:r w:rsidRPr="00196F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96F47">
        <w:rPr>
          <w:rFonts w:ascii="Times New Roman" w:hAnsi="Times New Roman"/>
          <w:sz w:val="28"/>
          <w:szCs w:val="28"/>
          <w:lang w:eastAsia="ru-RU"/>
        </w:rPr>
        <w:t>(Приложение № 2).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(Приложение № 3).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согласно (Приложение № 4).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5. Настоящее постановление обнародовать в порядке, установленном Уставом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Интернет. 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7. Контроль исполнения настоящего постановления оставляю за собой.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001D9F" w:rsidRDefault="00FD449A" w:rsidP="00001D9F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1D9F">
        <w:rPr>
          <w:rFonts w:ascii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FD449A" w:rsidRPr="00001D9F" w:rsidRDefault="00FD449A" w:rsidP="00001D9F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1D9F">
        <w:rPr>
          <w:rFonts w:ascii="Times New Roman" w:hAnsi="Times New Roman"/>
          <w:b/>
          <w:sz w:val="28"/>
          <w:szCs w:val="28"/>
          <w:lang w:eastAsia="ru-RU"/>
        </w:rPr>
        <w:t xml:space="preserve">Волоконовского сельского поселения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001D9F">
        <w:rPr>
          <w:rFonts w:ascii="Times New Roman" w:hAnsi="Times New Roman"/>
          <w:b/>
          <w:sz w:val="28"/>
          <w:szCs w:val="28"/>
          <w:lang w:eastAsia="ru-RU"/>
        </w:rPr>
        <w:t xml:space="preserve">           В. Л. Жиленков</w:t>
      </w: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001D9F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001D9F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449A" w:rsidRPr="00001D9F" w:rsidRDefault="00FD449A" w:rsidP="00001D9F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001D9F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FD449A" w:rsidRPr="00001D9F" w:rsidRDefault="00FD449A" w:rsidP="00B058A0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D449A" w:rsidRPr="00001D9F" w:rsidRDefault="00FD449A" w:rsidP="00B058A0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Волоконовского сельского поселении</w:t>
      </w:r>
    </w:p>
    <w:p w:rsidR="00FD449A" w:rsidRPr="00001D9F" w:rsidRDefault="00FD449A" w:rsidP="00001D9F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01D9F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01D9F">
        <w:rPr>
          <w:rFonts w:ascii="Times New Roman" w:hAnsi="Times New Roman"/>
          <w:sz w:val="24"/>
          <w:szCs w:val="24"/>
          <w:lang w:eastAsia="ru-RU"/>
        </w:rPr>
        <w:t>2 апреля 2019 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Pr="00001D9F">
        <w:rPr>
          <w:rFonts w:ascii="Times New Roman" w:hAnsi="Times New Roman"/>
          <w:sz w:val="24"/>
          <w:szCs w:val="24"/>
          <w:lang w:eastAsia="ru-RU"/>
        </w:rPr>
        <w:t xml:space="preserve"> № 26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B058A0" w:rsidRDefault="00FD449A" w:rsidP="00001D9F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FD449A" w:rsidRPr="00B058A0" w:rsidRDefault="00FD449A" w:rsidP="00B058A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/>
          <w:b/>
          <w:sz w:val="28"/>
          <w:szCs w:val="28"/>
          <w:lang w:eastAsia="ru-RU"/>
        </w:rPr>
        <w:t>определения мест сбора и накопления твердых коммунальных отходов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Pr="00443CC0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B058A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D449A" w:rsidRDefault="00FD449A" w:rsidP="00001D9F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B058A0" w:rsidRDefault="00FD449A" w:rsidP="00B058A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определения мест сбора и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EE2B4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</w:t>
      </w:r>
      <w:r>
        <w:rPr>
          <w:rFonts w:ascii="Times New Roman" w:hAnsi="Times New Roman"/>
          <w:sz w:val="28"/>
          <w:szCs w:val="28"/>
          <w:lang w:eastAsia="ru-RU"/>
        </w:rPr>
        <w:t>постоянно действующей Комиссию</w:t>
      </w:r>
      <w:r w:rsidRPr="00EE2B42">
        <w:rPr>
          <w:rFonts w:ascii="Times New Roman" w:hAnsi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 сельского поселения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1.3. Прием заявок осуществляется по адресу: Белгородская область, Чернянский район, с. </w:t>
      </w:r>
      <w:r>
        <w:rPr>
          <w:rFonts w:ascii="Times New Roman" w:hAnsi="Times New Roman"/>
          <w:sz w:val="28"/>
          <w:szCs w:val="28"/>
          <w:lang w:eastAsia="ru-RU"/>
        </w:rPr>
        <w:t>Волоконовка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пл. Покровская,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43CC0">
        <w:rPr>
          <w:rFonts w:ascii="Times New Roman" w:hAnsi="Times New Roman"/>
          <w:sz w:val="28"/>
          <w:szCs w:val="28"/>
          <w:lang w:eastAsia="ru-RU"/>
        </w:rPr>
        <w:t>1</w:t>
      </w:r>
      <w:r w:rsidRPr="00196F47">
        <w:rPr>
          <w:rFonts w:ascii="Times New Roman" w:hAnsi="Times New Roman"/>
          <w:sz w:val="28"/>
          <w:szCs w:val="28"/>
          <w:lang w:eastAsia="ru-RU"/>
        </w:rPr>
        <w:t>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1.5. Запрещается самовольная установка контейнеров без согласования с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20215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ия </w:t>
      </w:r>
    </w:p>
    <w:p w:rsidR="00FD449A" w:rsidRPr="00202156" w:rsidRDefault="00FD449A" w:rsidP="0020215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твердых коммунальных отходов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</w:t>
      </w:r>
      <w:r w:rsidRPr="00196F47">
        <w:rPr>
          <w:rFonts w:ascii="Times New Roman" w:hAnsi="Times New Roman"/>
          <w:sz w:val="28"/>
          <w:szCs w:val="28"/>
          <w:lang w:eastAsia="ru-RU"/>
        </w:rPr>
        <w:lastRenderedPageBreak/>
        <w:t>нормами и правилами, и визуальным осмотром Комиссией места планируемой установки.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</w:t>
      </w:r>
      <w:r>
        <w:rPr>
          <w:rFonts w:ascii="Times New Roman" w:hAnsi="Times New Roman"/>
          <w:sz w:val="28"/>
          <w:szCs w:val="28"/>
          <w:lang w:eastAsia="ru-RU"/>
        </w:rPr>
        <w:t>ические правила и нормативы», СанПиН 42-128-4690-88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территории муниципа</w:t>
      </w:r>
      <w:r>
        <w:rPr>
          <w:rFonts w:ascii="Times New Roman" w:hAnsi="Times New Roman"/>
          <w:sz w:val="28"/>
          <w:szCs w:val="28"/>
          <w:lang w:eastAsia="ru-RU"/>
        </w:rPr>
        <w:t>льного района «Чернянский район</w:t>
      </w:r>
      <w:r w:rsidRPr="00196F47">
        <w:rPr>
          <w:rFonts w:ascii="Times New Roman" w:hAnsi="Times New Roman"/>
          <w:sz w:val="28"/>
          <w:szCs w:val="28"/>
          <w:lang w:eastAsia="ru-RU"/>
        </w:rPr>
        <w:t>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Новооскольском районе,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2.9. Основаниями отказа Комиссии в согласовании места для сбора и накопления ТКО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8 </w:t>
      </w:r>
      <w:r w:rsidRPr="00466F92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66F92">
        <w:rPr>
          <w:rFonts w:ascii="Times New Roman" w:hAnsi="Times New Roman"/>
          <w:sz w:val="28"/>
          <w:szCs w:val="28"/>
          <w:lang w:eastAsia="ru-RU"/>
        </w:rPr>
        <w:t xml:space="preserve"> Правительства РФ </w:t>
      </w:r>
      <w:r>
        <w:rPr>
          <w:rFonts w:ascii="Times New Roman" w:hAnsi="Times New Roman"/>
          <w:sz w:val="28"/>
          <w:szCs w:val="28"/>
          <w:lang w:eastAsia="ru-RU"/>
        </w:rPr>
        <w:t>от 31.08.2018 г. №</w:t>
      </w:r>
      <w:r w:rsidRPr="00466F92">
        <w:rPr>
          <w:rFonts w:ascii="Times New Roman" w:hAnsi="Times New Roman"/>
          <w:sz w:val="28"/>
          <w:szCs w:val="28"/>
          <w:lang w:eastAsia="ru-RU"/>
        </w:rPr>
        <w:t xml:space="preserve"> 1039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lastRenderedPageBreak/>
        <w:t>а) несоответствие заявки установленной форме;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«Чернянский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202156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Pr="00001D9F" w:rsidRDefault="00FD449A" w:rsidP="00202156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к Порядку определения мест сбора 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и накопления твердых коммунальных 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отходов на территории Волоконовского сельского поселения 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Чернянского района Белгородской области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E2B42">
        <w:rPr>
          <w:rFonts w:ascii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E2B42">
        <w:rPr>
          <w:rFonts w:ascii="Times New Roman" w:hAnsi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2B42">
        <w:rPr>
          <w:rFonts w:ascii="Times New Roman" w:hAnsi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2B42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EE2B4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Регистрационный № 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/>
          <w:sz w:val="28"/>
          <w:szCs w:val="28"/>
          <w:lang w:eastAsia="ru-RU"/>
        </w:rPr>
        <w:t>от 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A63C4B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FD449A" w:rsidRPr="00196F47" w:rsidRDefault="00FD449A" w:rsidP="00A63C4B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FD449A" w:rsidRPr="00A63C4B" w:rsidRDefault="00FD449A" w:rsidP="00A63C4B">
      <w:pPr>
        <w:pStyle w:val="a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предпринимателей)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адрес регистрации по месту жительства;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адрес регистрации по месту жительства, контактные данные)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/>
          <w:i/>
          <w:sz w:val="20"/>
          <w:szCs w:val="20"/>
          <w:lang w:eastAsia="ru-RU"/>
        </w:rPr>
        <w:t>почтовый индекс, почтовый адрес</w:t>
      </w:r>
    </w:p>
    <w:p w:rsidR="00FD449A" w:rsidRPr="00196F47" w:rsidRDefault="00FD449A" w:rsidP="00A63C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и включить его в реестр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FD449A" w:rsidRPr="00A63C4B" w:rsidRDefault="00FD449A" w:rsidP="00196F47">
      <w:pPr>
        <w:pStyle w:val="a7"/>
        <w:ind w:firstLine="567"/>
        <w:jc w:val="both"/>
        <w:rPr>
          <w:rFonts w:ascii="Times New Roman" w:hAnsi="Times New Roman"/>
          <w:i/>
          <w:lang w:eastAsia="ru-RU"/>
        </w:rPr>
      </w:pPr>
      <w:r w:rsidRPr="00A63C4B">
        <w:rPr>
          <w:rFonts w:ascii="Times New Roman" w:hAnsi="Times New Roman"/>
          <w:i/>
          <w:lang w:eastAsia="ru-RU"/>
        </w:rPr>
        <w:t>м.п. (подпись заявителя)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«___» ___________ 20__ года _________________/ __________/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масштаба 1:2000;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FD449A" w:rsidRPr="00001D9F" w:rsidRDefault="00FD449A" w:rsidP="00001D9F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к Порядку определения мест сбора </w:t>
      </w:r>
    </w:p>
    <w:p w:rsidR="00FD449A" w:rsidRPr="00001D9F" w:rsidRDefault="00FD449A" w:rsidP="00001D9F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и накопления твердых коммунальных </w:t>
      </w:r>
    </w:p>
    <w:p w:rsidR="00FD449A" w:rsidRPr="00001D9F" w:rsidRDefault="00FD449A" w:rsidP="00001D9F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 xml:space="preserve">отходов на территории Волоконовского сельского поселения </w:t>
      </w:r>
    </w:p>
    <w:p w:rsidR="00FD449A" w:rsidRPr="00001D9F" w:rsidRDefault="00FD449A" w:rsidP="00001D9F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Чернянского района Белгородской области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001D9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АКТ № _______</w:t>
      </w:r>
    </w:p>
    <w:p w:rsidR="00FD449A" w:rsidRPr="00196F47" w:rsidRDefault="00FD449A" w:rsidP="00A63C4B">
      <w:pPr>
        <w:pStyle w:val="a7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"___" ____________ 20___ г.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FD449A" w:rsidRPr="00196F47" w:rsidRDefault="00FD449A" w:rsidP="00466F92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место составления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Комиссия в составе: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Председатель комиссии –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Секретарь комиссии – 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96F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/>
          <w:sz w:val="28"/>
          <w:szCs w:val="28"/>
          <w:lang w:eastAsia="ru-RU"/>
        </w:rPr>
        <w:t>_.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адресу:____________________________________________________________. Предлагаемый размер земельного участка 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 xml:space="preserve">* __ м, площадью ____ </w:t>
      </w:r>
      <w:r w:rsidRPr="00196F47">
        <w:rPr>
          <w:rFonts w:ascii="Times New Roman" w:hAnsi="Times New Roman"/>
          <w:sz w:val="28"/>
          <w:szCs w:val="28"/>
          <w:lang w:eastAsia="ru-RU"/>
        </w:rPr>
        <w:t>кв.м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Приложение: схема территории, на которой определено место сбора и накопления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Председатель комиссии: 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Секретарь комиссии: ___________________________________________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Члены комиссии: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 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 ____________________________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3.____________________________</w:t>
      </w:r>
    </w:p>
    <w:p w:rsidR="00FD449A" w:rsidRPr="00001D9F" w:rsidRDefault="00FD449A" w:rsidP="00001D9F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01D9F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2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D449A" w:rsidRPr="00001D9F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1D9F">
        <w:rPr>
          <w:rFonts w:ascii="Times New Roman" w:hAnsi="Times New Roman"/>
          <w:sz w:val="24"/>
          <w:szCs w:val="24"/>
          <w:lang w:eastAsia="ru-RU"/>
        </w:rPr>
        <w:t>Волоконовского сельского поселения</w:t>
      </w:r>
    </w:p>
    <w:p w:rsidR="00FD449A" w:rsidRPr="00001D9F" w:rsidRDefault="00FD449A" w:rsidP="00001D9F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01D9F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01D9F">
        <w:rPr>
          <w:rFonts w:ascii="Times New Roman" w:hAnsi="Times New Roman"/>
          <w:sz w:val="24"/>
          <w:szCs w:val="24"/>
          <w:lang w:eastAsia="ru-RU"/>
        </w:rPr>
        <w:t>2 апреля 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001D9F">
        <w:rPr>
          <w:rFonts w:ascii="Times New Roman" w:hAnsi="Times New Roman"/>
          <w:sz w:val="24"/>
          <w:szCs w:val="24"/>
          <w:lang w:eastAsia="ru-RU"/>
        </w:rPr>
        <w:t xml:space="preserve"> № 26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A63C4B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FD449A" w:rsidRDefault="00FD449A" w:rsidP="00A63C4B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Pr="009C7C03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EE2B4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комиссии: 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Жиленков Владимир Леонидович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- глава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Нечаева Наталья Валерьевна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Секретарь комиссии: 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Гончарова Светлана Валентиновна –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001D9F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общим вопросам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 сельского поселения;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Поддубная Рита Николаевна –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специалист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управляющая делами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Поддубная Любовь Васильевна –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заведующая Окуневским клубом – библиотекой.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A63C4B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Pr="00E22018" w:rsidRDefault="00FD449A" w:rsidP="00E2201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 4</w:t>
      </w:r>
    </w:p>
    <w:p w:rsidR="00FD449A" w:rsidRPr="00E22018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D449A" w:rsidRPr="00E22018" w:rsidRDefault="00FD449A" w:rsidP="00A63C4B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Волоконовского сельского поселении</w:t>
      </w:r>
    </w:p>
    <w:p w:rsidR="00FD449A" w:rsidRPr="00E22018" w:rsidRDefault="00FD449A" w:rsidP="00E2201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2 апреля 2019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26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466F92" w:rsidRDefault="00FD449A" w:rsidP="00A63C4B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FD449A" w:rsidRDefault="00FD449A" w:rsidP="00A63C4B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Pr="00B3518A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EE2B4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EE2B4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E2B42">
        <w:rPr>
          <w:rFonts w:ascii="Times New Roman" w:hAnsi="Times New Roman"/>
          <w:sz w:val="28"/>
          <w:szCs w:val="28"/>
          <w:lang w:eastAsia="ru-RU"/>
        </w:rPr>
        <w:t>остоянно действующ</w:t>
      </w:r>
      <w:r>
        <w:rPr>
          <w:rFonts w:ascii="Times New Roman" w:hAnsi="Times New Roman"/>
          <w:sz w:val="28"/>
          <w:szCs w:val="28"/>
          <w:lang w:eastAsia="ru-RU"/>
        </w:rPr>
        <w:t xml:space="preserve">ая комиссия </w:t>
      </w:r>
      <w:r w:rsidRPr="00EE2B42">
        <w:rPr>
          <w:rFonts w:ascii="Times New Roman" w:hAnsi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 сельского поселения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(далее Комиссия) является коллегиальным органом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принятия решения об их создании и включении в реестр.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настоящим Положением.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 ТКО;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уведомление заявителя о принятом решении Комиссией.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орган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B52547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B52547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B52547">
      <w:pPr>
        <w:pStyle w:val="a7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449A" w:rsidRPr="00E22018" w:rsidRDefault="00FD449A" w:rsidP="00E2201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22018"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Волоконовского сельского поселении</w:t>
      </w:r>
    </w:p>
    <w:p w:rsidR="00FD449A" w:rsidRPr="00E22018" w:rsidRDefault="00FD449A" w:rsidP="00E2201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E22018">
        <w:rPr>
          <w:rFonts w:ascii="Times New Roman" w:hAnsi="Times New Roman"/>
          <w:sz w:val="24"/>
          <w:szCs w:val="24"/>
          <w:lang w:eastAsia="ru-RU"/>
        </w:rPr>
        <w:t>2 апреля 2019 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Pr="00E22018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26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Pr="00B52547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>РЕГЛАМЕНТ</w:t>
      </w:r>
    </w:p>
    <w:p w:rsidR="00FD449A" w:rsidRPr="00B52547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FD449A" w:rsidRPr="00B52547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твердых коммунальных отходов на территории </w:t>
      </w:r>
      <w:r w:rsidRPr="00B3518A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>ельского поселения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E22018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FD449A" w:rsidRPr="00B52547" w:rsidRDefault="00FD449A" w:rsidP="00E22018">
      <w:pPr>
        <w:pStyle w:val="a7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 1.1. Создание и ведение реестра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(далее - реестр) в соответствии с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8 г"/>
        </w:smartTagPr>
        <w:r w:rsidRPr="00196F47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196F47">
        <w:rPr>
          <w:rFonts w:ascii="Times New Roman" w:hAnsi="Times New Roman"/>
          <w:sz w:val="28"/>
          <w:szCs w:val="28"/>
          <w:lang w:eastAsia="ru-RU"/>
        </w:rPr>
        <w:t xml:space="preserve">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1.3. Уполномоченным органом по созданию и ведению реестра является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>2. Содержание реестра мес</w:t>
      </w:r>
      <w:r>
        <w:rPr>
          <w:rFonts w:ascii="Times New Roman" w:hAnsi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оммунальных отходов на территории </w:t>
      </w:r>
      <w:r w:rsidRPr="006B44F0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>оселения</w:t>
      </w:r>
    </w:p>
    <w:p w:rsidR="00FD449A" w:rsidRPr="00B52547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/>
          <w:sz w:val="28"/>
          <w:szCs w:val="28"/>
          <w:lang w:eastAsia="ru-RU"/>
        </w:rPr>
        <w:t>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Ездоченского сельского поселения масштаба 1:2000.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 xml:space="preserve">5. Контроль исполнения мероприятий по созданию и ведению реестра обеспечивает глава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D449A" w:rsidRPr="00196F47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F47">
        <w:rPr>
          <w:rFonts w:ascii="Times New Roman" w:hAnsi="Times New Roman"/>
          <w:sz w:val="28"/>
          <w:szCs w:val="28"/>
          <w:lang w:eastAsia="ru-RU"/>
        </w:rPr>
        <w:t> </w:t>
      </w: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449A" w:rsidRDefault="00FD449A" w:rsidP="00196F4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FD449A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 xml:space="preserve">Приложение 1 </w:t>
      </w: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 xml:space="preserve">к Регламенту создания и ведения реестра </w:t>
      </w: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мест (площадок) накопления ТКО</w:t>
      </w:r>
    </w:p>
    <w:p w:rsidR="00FD449A" w:rsidRPr="00E22018" w:rsidRDefault="00FD449A" w:rsidP="00B52547">
      <w:pPr>
        <w:pStyle w:val="a7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22018">
        <w:rPr>
          <w:rFonts w:ascii="Times New Roman" w:hAnsi="Times New Roman"/>
          <w:sz w:val="24"/>
          <w:szCs w:val="24"/>
          <w:lang w:eastAsia="ru-RU"/>
        </w:rPr>
        <w:t>на территории Волоконовского сельского поселения</w:t>
      </w:r>
    </w:p>
    <w:p w:rsidR="00FD449A" w:rsidRPr="00E22018" w:rsidRDefault="00FD449A" w:rsidP="00B52547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449A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449A" w:rsidRPr="00B52547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>РЕЕСТР</w:t>
      </w:r>
    </w:p>
    <w:p w:rsidR="00FD449A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FD449A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Pr="006B44F0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r w:rsidRPr="00B52547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D449A" w:rsidRDefault="00FD449A" w:rsidP="00B52547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1"/>
        <w:gridCol w:w="3256"/>
        <w:gridCol w:w="4111"/>
        <w:gridCol w:w="2693"/>
        <w:gridCol w:w="3905"/>
      </w:tblGrid>
      <w:tr w:rsidR="00FD449A" w:rsidRPr="007A72FF" w:rsidTr="007A72FF">
        <w:tc>
          <w:tcPr>
            <w:tcW w:w="82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2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A72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256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2FF">
              <w:rPr>
                <w:rFonts w:ascii="Times New Roman" w:hAnsi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2FF">
              <w:rPr>
                <w:rFonts w:ascii="Times New Roman" w:hAnsi="Times New Roman"/>
                <w:b/>
                <w:sz w:val="28"/>
                <w:szCs w:val="28"/>
              </w:rPr>
              <w:t>Данные о технических характеристиках мест (площадок) накопления твердых коммунальных отходов, количество контейнеров (бункеров), которые размещены на месте (площадке) накопления ТКО</w:t>
            </w: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2FF">
              <w:rPr>
                <w:rFonts w:ascii="Times New Roman" w:hAnsi="Times New Roman"/>
                <w:b/>
                <w:sz w:val="28"/>
                <w:szCs w:val="28"/>
              </w:rPr>
              <w:t>Данные о собственниках мест (площадок) накопления твердых коммунальных отходов</w:t>
            </w: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2FF">
              <w:rPr>
                <w:rFonts w:ascii="Times New Roman" w:hAnsi="Times New Roman"/>
                <w:b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D449A" w:rsidRPr="007A72FF" w:rsidTr="007A72FF">
        <w:tc>
          <w:tcPr>
            <w:tcW w:w="82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72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49A" w:rsidRPr="007A72FF" w:rsidTr="007A72FF">
        <w:tc>
          <w:tcPr>
            <w:tcW w:w="82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72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FD449A" w:rsidRPr="007A72FF" w:rsidRDefault="00FD449A" w:rsidP="007A72FF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449A" w:rsidRDefault="00FD449A" w:rsidP="00B52547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449A" w:rsidRPr="00D35C00" w:rsidRDefault="00FD449A" w:rsidP="00B52547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Приложение: с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r w:rsidRPr="00196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масштаба 1:2000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FD449A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F83"/>
    <w:multiLevelType w:val="hybridMultilevel"/>
    <w:tmpl w:val="B218D1AA"/>
    <w:lvl w:ilvl="0" w:tplc="A61E3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F"/>
    <w:rsid w:val="00001D9F"/>
    <w:rsid w:val="000B325C"/>
    <w:rsid w:val="000B5FD7"/>
    <w:rsid w:val="00104E53"/>
    <w:rsid w:val="00143A22"/>
    <w:rsid w:val="0015116A"/>
    <w:rsid w:val="00196F47"/>
    <w:rsid w:val="001B4796"/>
    <w:rsid w:val="00202156"/>
    <w:rsid w:val="002432D9"/>
    <w:rsid w:val="00250711"/>
    <w:rsid w:val="00292BD3"/>
    <w:rsid w:val="002C2CAA"/>
    <w:rsid w:val="002E2CC3"/>
    <w:rsid w:val="0032236B"/>
    <w:rsid w:val="0037211A"/>
    <w:rsid w:val="004211BF"/>
    <w:rsid w:val="00443CC0"/>
    <w:rsid w:val="00445CC8"/>
    <w:rsid w:val="00466F92"/>
    <w:rsid w:val="004C2A3E"/>
    <w:rsid w:val="00507996"/>
    <w:rsid w:val="00523EB0"/>
    <w:rsid w:val="00577AB4"/>
    <w:rsid w:val="00581BD5"/>
    <w:rsid w:val="005B2865"/>
    <w:rsid w:val="005D501F"/>
    <w:rsid w:val="005E55EB"/>
    <w:rsid w:val="006530CE"/>
    <w:rsid w:val="006B44F0"/>
    <w:rsid w:val="006C4E12"/>
    <w:rsid w:val="007078D1"/>
    <w:rsid w:val="00712A2E"/>
    <w:rsid w:val="007A72FF"/>
    <w:rsid w:val="007D6CE2"/>
    <w:rsid w:val="00804074"/>
    <w:rsid w:val="008222D8"/>
    <w:rsid w:val="008262CE"/>
    <w:rsid w:val="00865718"/>
    <w:rsid w:val="0087256B"/>
    <w:rsid w:val="00876165"/>
    <w:rsid w:val="00892CFF"/>
    <w:rsid w:val="00906137"/>
    <w:rsid w:val="009468E6"/>
    <w:rsid w:val="009544F5"/>
    <w:rsid w:val="00963E88"/>
    <w:rsid w:val="00974840"/>
    <w:rsid w:val="009C7C03"/>
    <w:rsid w:val="00A63C4B"/>
    <w:rsid w:val="00A8190D"/>
    <w:rsid w:val="00A85677"/>
    <w:rsid w:val="00A8577E"/>
    <w:rsid w:val="00AF5124"/>
    <w:rsid w:val="00B058A0"/>
    <w:rsid w:val="00B076CC"/>
    <w:rsid w:val="00B3518A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CD435A"/>
    <w:rsid w:val="00D05E2C"/>
    <w:rsid w:val="00D1282B"/>
    <w:rsid w:val="00D35C00"/>
    <w:rsid w:val="00D954A1"/>
    <w:rsid w:val="00E22018"/>
    <w:rsid w:val="00E730AF"/>
    <w:rsid w:val="00EE2B42"/>
    <w:rsid w:val="00F64C70"/>
    <w:rsid w:val="00F766AD"/>
    <w:rsid w:val="00F918CC"/>
    <w:rsid w:val="00FD449A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2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92CF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9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96F47"/>
    <w:rPr>
      <w:lang w:eastAsia="en-US"/>
    </w:rPr>
  </w:style>
  <w:style w:type="table" w:styleId="a8">
    <w:name w:val="Table Grid"/>
    <w:basedOn w:val="a1"/>
    <w:uiPriority w:val="99"/>
    <w:rsid w:val="00B058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2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92CF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9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96F47"/>
    <w:rPr>
      <w:lang w:eastAsia="en-US"/>
    </w:rPr>
  </w:style>
  <w:style w:type="table" w:styleId="a8">
    <w:name w:val="Table Grid"/>
    <w:basedOn w:val="a1"/>
    <w:uiPriority w:val="99"/>
    <w:rsid w:val="00B058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8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88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8885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891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8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8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8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8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88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2019-04-02T12:08:00Z</cp:lastPrinted>
  <dcterms:created xsi:type="dcterms:W3CDTF">2019-04-04T13:47:00Z</dcterms:created>
  <dcterms:modified xsi:type="dcterms:W3CDTF">2019-04-04T13:47:00Z</dcterms:modified>
</cp:coreProperties>
</file>