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E29" w:rsidRDefault="009F71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БЕЛГОРОДСКАЯ ОБЛАСТЬ</w:t>
      </w:r>
    </w:p>
    <w:p w:rsidR="00EF0E29" w:rsidRDefault="009F71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ЧЕРНЯНСКИЙ РАЙОН</w:t>
      </w:r>
    </w:p>
    <w:p w:rsidR="00EF0E29" w:rsidRDefault="00EF0E29">
      <w:pPr>
        <w:pStyle w:val="a8"/>
        <w:rPr>
          <w:i w:val="0"/>
          <w:sz w:val="16"/>
          <w:szCs w:val="16"/>
        </w:rPr>
      </w:pPr>
    </w:p>
    <w:p w:rsidR="00EF0E29" w:rsidRDefault="009F71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center"/>
        <w:rPr>
          <w:color w:val="000000"/>
        </w:rPr>
      </w:pPr>
      <w:r>
        <w:rPr>
          <w:noProof/>
          <w:color w:val="000000"/>
          <w:lang w:val="ru-RU"/>
        </w:rPr>
        <w:drawing>
          <wp:inline distT="0" distB="0" distL="0" distR="0">
            <wp:extent cx="533399" cy="6476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0E29" w:rsidRDefault="009F711E">
      <w:pPr>
        <w:pStyle w:val="a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ЗЕМСКОЕ СОБРАНИЕ</w:t>
      </w:r>
    </w:p>
    <w:p w:rsidR="00EF0E29" w:rsidRDefault="009D7D37">
      <w:pPr>
        <w:pStyle w:val="a8"/>
        <w:rPr>
          <w:i w:val="0"/>
          <w:sz w:val="28"/>
          <w:szCs w:val="28"/>
        </w:rPr>
      </w:pPr>
      <w:r w:rsidRPr="007C4F75">
        <w:rPr>
          <w:i w:val="0"/>
          <w:sz w:val="28"/>
          <w:szCs w:val="28"/>
          <w:lang w:val="ru-RU"/>
        </w:rPr>
        <w:t>В</w:t>
      </w:r>
      <w:r w:rsidR="007C4F75">
        <w:rPr>
          <w:i w:val="0"/>
          <w:sz w:val="28"/>
          <w:szCs w:val="28"/>
          <w:lang w:val="ru-RU"/>
        </w:rPr>
        <w:t xml:space="preserve">ОЛОКОНОВСКОГО </w:t>
      </w:r>
      <w:r w:rsidR="009F711E">
        <w:rPr>
          <w:i w:val="0"/>
          <w:sz w:val="28"/>
          <w:szCs w:val="28"/>
        </w:rPr>
        <w:t>СЕЛЬСКОГО ПОСЕЛЕНИЯ</w:t>
      </w:r>
    </w:p>
    <w:p w:rsidR="00EF0E29" w:rsidRDefault="009F711E">
      <w:pPr>
        <w:pStyle w:val="a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МУНИЦИПАЛЬНОГО РАЙОНА «ЧЕРНЯНСКИЙ РАЙОН»</w:t>
      </w:r>
    </w:p>
    <w:p w:rsidR="00EF0E29" w:rsidRDefault="009F711E">
      <w:pPr>
        <w:pStyle w:val="a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БЕЛГОРОДСКОЙ ОБЛАСТИ</w:t>
      </w:r>
    </w:p>
    <w:p w:rsidR="00EF0E29" w:rsidRDefault="00EF0E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0E29" w:rsidRDefault="009F71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F0E29" w:rsidRPr="009D7D37" w:rsidRDefault="009D7D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9D7D3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с.Волоконовка</w:t>
      </w:r>
      <w:proofErr w:type="spellEnd"/>
    </w:p>
    <w:p w:rsidR="00EF0E29" w:rsidRDefault="00EF0E2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F0E29" w:rsidRPr="009D7D37" w:rsidRDefault="009F711E">
      <w:pPr>
        <w:tabs>
          <w:tab w:val="left" w:pos="66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7D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«2</w:t>
      </w:r>
      <w:r w:rsidR="002C4F8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="009D7D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июня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2025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№ </w:t>
      </w:r>
      <w:r w:rsidR="009D7D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98</w:t>
      </w:r>
    </w:p>
    <w:p w:rsidR="00EF0E29" w:rsidRDefault="00EF0E29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E29" w:rsidRDefault="009F711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</w:p>
    <w:p w:rsidR="00EF0E29" w:rsidRDefault="009D7D3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Волоконовского </w:t>
      </w:r>
      <w:r w:rsidR="009F711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района </w:t>
      </w:r>
    </w:p>
    <w:p w:rsidR="00EF0E29" w:rsidRPr="00DF2D50" w:rsidRDefault="009F711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«Чернянский район» Белгородской области от</w:t>
      </w:r>
      <w:r w:rsidR="00DF2D5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3D4A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12</w:t>
      </w:r>
      <w:r w:rsidR="00DF2D5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3D4A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11</w:t>
      </w:r>
      <w:r w:rsidR="00DF2D5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.2024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г. № </w:t>
      </w:r>
      <w:r w:rsidR="003D4A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76</w:t>
      </w:r>
    </w:p>
    <w:p w:rsidR="00EF0E29" w:rsidRDefault="009F711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установлении земельного налога на территории </w:t>
      </w:r>
      <w:r w:rsidR="00DF2D5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Волоконовского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поселения»</w:t>
      </w:r>
    </w:p>
    <w:p w:rsidR="00EF0E29" w:rsidRDefault="00EF0E2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E29" w:rsidRDefault="00EF0E2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</w:t>
      </w:r>
      <w:r w:rsidR="009D7D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Волоконовского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r w:rsidR="009D7D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Волоконовского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 е ш и л о:</w:t>
      </w:r>
    </w:p>
    <w:p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решение земского собрания</w:t>
      </w:r>
      <w:r w:rsidR="009D7D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Волоконовского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</w:t>
      </w:r>
      <w:r w:rsidR="00DF2D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D4A59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DF2D5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3D4A59"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 w:rsidR="00DF2D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3D4A59">
        <w:rPr>
          <w:rFonts w:ascii="Times New Roman" w:eastAsia="Times New Roman" w:hAnsi="Times New Roman" w:cs="Times New Roman"/>
          <w:sz w:val="28"/>
          <w:szCs w:val="28"/>
          <w:lang w:val="ru-RU"/>
        </w:rPr>
        <w:t>76</w:t>
      </w:r>
      <w:r w:rsidR="00DF2D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установлении земельного налога на территории </w:t>
      </w:r>
      <w:r w:rsidR="00DF2D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Волоконовского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решение)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5 решения изложить в следующей редакции:</w:t>
      </w:r>
    </w:p>
    <w:p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«5. Предоставить налоговую льготу в виде освобождения от уплаты земельного налога за налоговые периоды 2022 - 2025 годов и последующие годы до окончания специальной военной операции:</w:t>
      </w:r>
    </w:p>
    <w:p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налогоплательщикам в отношении земельных участков, использование которых невозможно в связи с ограничением доступа 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земельного участка до даты снятия такого ограничения;</w:t>
      </w:r>
    </w:p>
    <w:p w:rsidR="00EF0E29" w:rsidRDefault="009F711E">
      <w:pPr>
        <w:pStyle w:val="a4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обстрелов, 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 </w:t>
      </w:r>
    </w:p>
    <w:p w:rsidR="00EF0E29" w:rsidRDefault="009F711E">
      <w:pPr>
        <w:pStyle w:val="a4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3) налогоплательщикам в отношении земельных участков, на которых расположены объекты недвижимого имущества, фактически неиспользуемые налогоплательщиком в связи с расположением на территории, находящейся в зоне систематических обстрелов, атак БПЛА, на период с даты прекращения использования до даты возобновления использования объекта налогоплательщиком;</w:t>
      </w:r>
    </w:p>
    <w:p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налогоплательщикам в отношении земельных участков, на которых расположены объекты недвижимого имущества, фактически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неиспользуемые  налогоплательщиком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 </w:t>
      </w:r>
    </w:p>
    <w:p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налогоплательщиком.</w:t>
      </w:r>
    </w:p>
    <w:p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mi75wmvnakg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Утвержденный главой администрации сельского поселения перечень земельных участков, в отношении которых применяется налоговая льгота, предусмотренная настоящим пунктом решения, с указанием периода ее применения, а также перечень населенных пунктов, доступ в которые ограничен, направляется в адрес Управления Федеральной налоговой службы по Белгородской области за налоговые периоды 2022 - 2025 годы - не позднее 1 февраля 2026 года, в последующие годы до окончания специальной военной операции – не позднее 1 февраля года, следующего за отчетным налоговым периодом.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1.2. Дополнить решение пунктом 6.1. следующего содержания:</w:t>
      </w:r>
    </w:p>
    <w:p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711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«6.1. О</w:t>
      </w:r>
      <w:proofErr w:type="spellStart"/>
      <w:r w:rsidRPr="009F711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свободить</w:t>
      </w:r>
      <w:proofErr w:type="spellEnd"/>
      <w:r w:rsidRPr="009F711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highlight w:val="white"/>
          <w:shd w:val="clear" w:color="auto" w:fill="FFFFFF"/>
        </w:rPr>
        <w:t>от уплаты земельного налога предприятия, организации и индивидуальных предпринимателей – участников свободной экономической зоны в отношении земельных участков, включенных в территорию свободной экономической зоны и находящихся в собственности предприятий более 3 лет, на срок действия договора об условиях деятельности в свободной экономической зоне на территории Белгородской области.».</w:t>
      </w:r>
    </w:p>
    <w:p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Подпункт 1.1. пункта 1 настоящего решения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вступает в силу со дня его опубликования и распространяется на правоотношения, связанные с исчислением и уплатой налога, начиная с налогового периода 2022 года.</w:t>
      </w:r>
    </w:p>
    <w:p w:rsidR="00EF0E29" w:rsidRPr="009F711E" w:rsidRDefault="009F71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9F711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lastRenderedPageBreak/>
        <w:t>3. П</w:t>
      </w:r>
      <w:proofErr w:type="spellStart"/>
      <w:r w:rsidRPr="009F711E">
        <w:rPr>
          <w:rFonts w:ascii="Times New Roman" w:hAnsi="Times New Roman" w:cs="Times New Roman"/>
          <w:sz w:val="28"/>
          <w:szCs w:val="28"/>
          <w:highlight w:val="white"/>
        </w:rPr>
        <w:t>одпункт</w:t>
      </w:r>
      <w:proofErr w:type="spellEnd"/>
      <w:r w:rsidRPr="009F711E">
        <w:rPr>
          <w:rFonts w:ascii="Times New Roman" w:hAnsi="Times New Roman" w:cs="Times New Roman"/>
          <w:sz w:val="28"/>
          <w:szCs w:val="28"/>
          <w:highlight w:val="white"/>
        </w:rPr>
        <w:t xml:space="preserve"> 1.2. пункта 1 настоящего решения </w:t>
      </w:r>
      <w:r w:rsidRPr="009F711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вступает в силу в соответствии с Налоговым кодексом Российской Федерации.</w:t>
      </w:r>
    </w:p>
    <w:p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 w:rsidR="009D7D37">
        <w:rPr>
          <w:rFonts w:ascii="Times New Roman" w:eastAsia="Times New Roman" w:hAnsi="Times New Roman" w:cs="Times New Roman"/>
          <w:sz w:val="28"/>
          <w:szCs w:val="28"/>
          <w:lang w:val="ru-RU"/>
        </w:rPr>
        <w:t>Волоконовского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9D7D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Волоконовского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в сети Интернет (адрес сайта:</w:t>
      </w:r>
      <w:r w:rsidR="00DF2D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DF2D50" w:rsidRPr="00DB56E5">
          <w:rPr>
            <w:rStyle w:val="af2"/>
            <w:rFonts w:ascii="Times New Roman" w:eastAsia="Arial" w:hAnsi="Times New Roman" w:cs="Times New Roman"/>
            <w:bCs/>
            <w:sz w:val="28"/>
            <w:szCs w:val="28"/>
            <w:lang w:val="en-US"/>
          </w:rPr>
          <w:t>https</w:t>
        </w:r>
        <w:r w:rsidR="00DF2D50" w:rsidRPr="00DB56E5">
          <w:rPr>
            <w:rStyle w:val="af2"/>
            <w:rFonts w:ascii="Times New Roman" w:eastAsia="Arial" w:hAnsi="Times New Roman" w:cs="Times New Roman"/>
            <w:bCs/>
            <w:sz w:val="28"/>
            <w:szCs w:val="28"/>
          </w:rPr>
          <w:t>://</w:t>
        </w:r>
        <w:proofErr w:type="spellStart"/>
        <w:r w:rsidR="00DF2D50" w:rsidRPr="00DB56E5">
          <w:rPr>
            <w:rStyle w:val="af2"/>
            <w:rFonts w:ascii="Times New Roman" w:eastAsia="Arial" w:hAnsi="Times New Roman" w:cs="Times New Roman"/>
            <w:bCs/>
            <w:sz w:val="28"/>
            <w:szCs w:val="28"/>
            <w:lang w:val="en-US"/>
          </w:rPr>
          <w:t>volokonovka</w:t>
        </w:r>
        <w:proofErr w:type="spellEnd"/>
        <w:r w:rsidR="00DF2D50" w:rsidRPr="00DB56E5">
          <w:rPr>
            <w:rStyle w:val="af2"/>
            <w:rFonts w:ascii="Times New Roman" w:eastAsia="Arial" w:hAnsi="Times New Roman" w:cs="Times New Roman"/>
            <w:bCs/>
            <w:sz w:val="28"/>
            <w:szCs w:val="28"/>
          </w:rPr>
          <w:t>-</w:t>
        </w:r>
        <w:r w:rsidR="00DF2D50" w:rsidRPr="00DB56E5">
          <w:rPr>
            <w:rStyle w:val="af2"/>
            <w:rFonts w:ascii="Times New Roman" w:eastAsia="Arial" w:hAnsi="Times New Roman" w:cs="Times New Roman"/>
            <w:bCs/>
            <w:sz w:val="28"/>
            <w:szCs w:val="28"/>
            <w:lang w:val="en-US"/>
          </w:rPr>
          <w:t>r</w:t>
        </w:r>
        <w:r w:rsidR="00DF2D50" w:rsidRPr="00DB56E5">
          <w:rPr>
            <w:rStyle w:val="af2"/>
            <w:rFonts w:ascii="Times New Roman" w:eastAsia="Arial" w:hAnsi="Times New Roman" w:cs="Times New Roman"/>
            <w:bCs/>
            <w:sz w:val="28"/>
            <w:szCs w:val="28"/>
          </w:rPr>
          <w:t>31.</w:t>
        </w:r>
        <w:proofErr w:type="spellStart"/>
        <w:r w:rsidR="00DF2D50" w:rsidRPr="00DB56E5">
          <w:rPr>
            <w:rStyle w:val="af2"/>
            <w:rFonts w:ascii="Times New Roman" w:eastAsia="Arial" w:hAnsi="Times New Roman" w:cs="Times New Roman"/>
            <w:bCs/>
            <w:sz w:val="28"/>
            <w:szCs w:val="28"/>
            <w:lang w:val="en-US"/>
          </w:rPr>
          <w:t>gosweb</w:t>
        </w:r>
        <w:proofErr w:type="spellEnd"/>
        <w:r w:rsidR="00DF2D50" w:rsidRPr="00DB56E5">
          <w:rPr>
            <w:rStyle w:val="af2"/>
            <w:rFonts w:ascii="Times New Roman" w:eastAsia="Arial" w:hAnsi="Times New Roman" w:cs="Times New Roman"/>
            <w:bCs/>
            <w:sz w:val="28"/>
            <w:szCs w:val="28"/>
          </w:rPr>
          <w:t>.</w:t>
        </w:r>
        <w:proofErr w:type="spellStart"/>
        <w:r w:rsidR="00DF2D50" w:rsidRPr="00DB56E5">
          <w:rPr>
            <w:rStyle w:val="af2"/>
            <w:rFonts w:ascii="Times New Roman" w:eastAsia="Arial" w:hAnsi="Times New Roman" w:cs="Times New Roman"/>
            <w:bCs/>
            <w:sz w:val="28"/>
            <w:szCs w:val="28"/>
            <w:lang w:val="en-US"/>
          </w:rPr>
          <w:t>gosuslugi</w:t>
        </w:r>
        <w:proofErr w:type="spellEnd"/>
        <w:r w:rsidR="00DF2D50" w:rsidRPr="00DB56E5">
          <w:rPr>
            <w:rStyle w:val="af2"/>
            <w:rFonts w:ascii="Times New Roman" w:eastAsia="Arial" w:hAnsi="Times New Roman" w:cs="Times New Roman"/>
            <w:bCs/>
            <w:sz w:val="28"/>
            <w:szCs w:val="28"/>
          </w:rPr>
          <w:t>.</w:t>
        </w:r>
        <w:proofErr w:type="spellStart"/>
        <w:r w:rsidR="00DF2D50" w:rsidRPr="00DB56E5">
          <w:rPr>
            <w:rStyle w:val="af2"/>
            <w:rFonts w:ascii="Times New Roman" w:eastAsia="Arial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) в порядке, предусмотренном Уставом</w:t>
      </w:r>
      <w:r w:rsidR="009D7D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Волоконовского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EF0E29" w:rsidRPr="002C4F81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решения возложить на главу администрации </w:t>
      </w:r>
      <w:r w:rsidR="00DF2D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Волоконовского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F2D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C4F8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="00DF2D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А.А. Еремина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C4F8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EF0E29" w:rsidRDefault="00EF0E29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E29" w:rsidRDefault="00EF0E29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E29" w:rsidRPr="009D7D37" w:rsidRDefault="009F711E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9D7D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Волоконовского</w:t>
      </w:r>
      <w:proofErr w:type="gramEnd"/>
      <w:r w:rsidR="009D7D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F0E29" w:rsidRPr="009D7D37" w:rsidRDefault="009F711E">
      <w:pPr>
        <w:tabs>
          <w:tab w:val="left" w:pos="680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D7D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3D4A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Н.В. Нечаева</w:t>
      </w:r>
    </w:p>
    <w:sectPr w:rsidR="00EF0E29" w:rsidRPr="009D7D37">
      <w:headerReference w:type="default" r:id="rId8"/>
      <w:pgSz w:w="11906" w:h="16838"/>
      <w:pgMar w:top="851" w:right="851" w:bottom="1247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5A87" w:rsidRDefault="00115A87">
      <w:pPr>
        <w:spacing w:after="0" w:line="240" w:lineRule="auto"/>
      </w:pPr>
      <w:r>
        <w:separator/>
      </w:r>
    </w:p>
  </w:endnote>
  <w:endnote w:type="continuationSeparator" w:id="0">
    <w:p w:rsidR="00115A87" w:rsidRDefault="0011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5A87" w:rsidRDefault="00115A87">
      <w:pPr>
        <w:spacing w:after="0" w:line="240" w:lineRule="auto"/>
      </w:pPr>
      <w:r>
        <w:separator/>
      </w:r>
    </w:p>
  </w:footnote>
  <w:footnote w:type="continuationSeparator" w:id="0">
    <w:p w:rsidR="00115A87" w:rsidRDefault="0011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0E29" w:rsidRDefault="009F711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8"/>
        <w:szCs w:val="28"/>
      </w:rPr>
      <w:t>3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EF0E29" w:rsidRDefault="00EF0E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E29"/>
    <w:rsid w:val="00115A87"/>
    <w:rsid w:val="00152ABD"/>
    <w:rsid w:val="002C4F81"/>
    <w:rsid w:val="003D4A59"/>
    <w:rsid w:val="00464669"/>
    <w:rsid w:val="00530ADE"/>
    <w:rsid w:val="007C4F75"/>
    <w:rsid w:val="00805A0D"/>
    <w:rsid w:val="009D7D37"/>
    <w:rsid w:val="009F711E"/>
    <w:rsid w:val="00DF2D50"/>
    <w:rsid w:val="00EF0E29"/>
    <w:rsid w:val="00F4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7C4A"/>
  <w15:docId w15:val="{2E183349-119E-46DD-8843-21AAE903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32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spacing w:before="320"/>
      <w:outlineLvl w:val="5"/>
    </w:pPr>
    <w:rPr>
      <w:rFonts w:ascii="Arial" w:eastAsia="Arial" w:hAnsi="Arial" w:cs="Arial"/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spacing w:before="300"/>
    </w:pPr>
    <w:rPr>
      <w:sz w:val="48"/>
      <w:szCs w:val="48"/>
    </w:rPr>
  </w:style>
  <w:style w:type="paragraph" w:styleId="a8">
    <w:name w:val="Subtitle"/>
    <w:basedOn w:val="a"/>
    <w:next w:val="a"/>
    <w:link w:val="a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styleId="afd">
    <w:name w:val="Unresolved Mention"/>
    <w:basedOn w:val="a0"/>
    <w:uiPriority w:val="99"/>
    <w:semiHidden/>
    <w:unhideWhenUsed/>
    <w:rsid w:val="00DF2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olokonovka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2025-06-26T08:24:00Z</cp:lastPrinted>
  <dcterms:created xsi:type="dcterms:W3CDTF">2025-06-23T09:32:00Z</dcterms:created>
  <dcterms:modified xsi:type="dcterms:W3CDTF">2025-06-26T08:24:00Z</dcterms:modified>
</cp:coreProperties>
</file>